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vertAlign w:val="baseline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eastAsia="zh-CN" w:bidi="ar"/>
        </w:rPr>
        <w:t>xxx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学院毕业生就业统计工作自查报告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kern w:val="2"/>
          <w:sz w:val="32"/>
          <w:szCs w:val="32"/>
          <w:vertAlign w:val="baseline"/>
        </w:rPr>
      </w:pPr>
      <w:r>
        <w:rPr>
          <w:rFonts w:hint="default" w:ascii="楷体_GB2312" w:hAnsi="Times New Roman" w:eastAsia="楷体_GB2312" w:cs="楷体_GB2312"/>
          <w:kern w:val="2"/>
          <w:sz w:val="32"/>
          <w:szCs w:val="32"/>
          <w:vertAlign w:val="baseline"/>
          <w:lang w:val="en-US" w:eastAsia="zh-CN" w:bidi="ar"/>
        </w:rPr>
        <w:t>（参考模版）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一、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"/>
        </w:rPr>
        <w:t>2023</w:t>
      </w:r>
      <w:r>
        <w:rPr>
          <w:rFonts w:hint="default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届毕业生就业基本情况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XX学院2023届毕业生xxx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人，已落实毕业去向每种就业类型有多少人，未落实就业去向共计多少人。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二、就业统计自查工作落实情况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（一）就业数据真实性自查情况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（二）是否存在违反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四不准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三不得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的行为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（三）毕业生就业材料审核情况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至少包含：所有毕业生录入的就业分类是否准确，所有人的证明材料是否符合《高校毕业生毕业去向界定及标准》要求，所有人的证明材料是否完备。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（四）用人单位真实性核查情况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（五）举报电话、邮箱等其他途径反馈的问题数据线索信息核实处理情况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三、灵活就业学生情况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  <w:t>人数、毕业去向落实率占比、学生现状、学校后续工作安排。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四、就业统计工作存在的问题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五、下一步就业工作安排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right="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学院就业工作分管领导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签字：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xxxx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82"/>
        <w:jc w:val="right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ascii=".pingfang sc" w:hAnsi=".pingfang sc" w:eastAsia=".pingfang sc" w:cs=".pingfang sc"/>
          <w:color w:val="454545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.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75AF"/>
    <w:rsid w:val="696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.pingfang sc" w:hAnsi=".pingfang sc" w:eastAsia=".pingfang sc" w:cs=".pingfang sc"/>
      <w:color w:val="454545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2023-08-07T10:52:00Z</dcterms:created>
  <dc:creator>snsn</dc:creator>
  <cp:lastModifiedBy>snsn</cp:lastModifiedBy>
  <dcterms:modified xsi:type="dcterms:W3CDTF">2023-08-07T10:55:28Z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